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CF0BD8" w:rsidP="00AF328A">
      <w:pPr>
        <w:jc w:val="center"/>
        <w:rPr>
          <w:b/>
          <w:color w:val="0000FF"/>
          <w:sz w:val="36"/>
          <w:szCs w:val="36"/>
        </w:rPr>
      </w:pPr>
      <w:r>
        <w:rPr>
          <w:b/>
          <w:color w:val="0000FF"/>
          <w:sz w:val="36"/>
          <w:szCs w:val="36"/>
        </w:rPr>
        <w:t>REGULAMENTO SUB 09 MASCULINO</w:t>
      </w:r>
      <w:bookmarkStart w:id="0" w:name="_GoBack"/>
      <w:bookmarkEnd w:id="0"/>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sidR="00D04EBE" w:rsidRPr="00D04EBE">
        <w:rPr>
          <w:b/>
        </w:rPr>
        <w:t>DOIS</w:t>
      </w:r>
      <w:r w:rsidR="00D04EBE">
        <w:t xml:space="preserve"> </w:t>
      </w:r>
      <w:r>
        <w:rPr>
          <w:b/>
        </w:rPr>
        <w:t>TURNO</w:t>
      </w:r>
      <w:r w:rsidR="00D04EBE">
        <w:rPr>
          <w:b/>
        </w:rPr>
        <w:t>S</w:t>
      </w:r>
      <w:r w:rsidR="00D04EBE">
        <w:t>, jogando</w:t>
      </w:r>
      <w:r>
        <w:t xml:space="preserve"> entre si todas contra todas, classificando as </w:t>
      </w:r>
      <w:r w:rsidR="00D04EBE">
        <w:t>04</w:t>
      </w:r>
      <w:r w:rsidR="001D0E96">
        <w:t xml:space="preserve"> (</w:t>
      </w:r>
      <w:r w:rsidR="00D04EBE">
        <w:t>QUATRO</w:t>
      </w:r>
      <w:r w:rsidR="001D0E96">
        <w:t xml:space="preserve">) </w:t>
      </w:r>
      <w:r>
        <w:t>melhores colocadas para a fase semifinal.</w:t>
      </w:r>
    </w:p>
    <w:p w:rsidR="00AF328A" w:rsidRDefault="00AF328A" w:rsidP="00AF328A">
      <w:pPr>
        <w:jc w:val="both"/>
      </w:pPr>
      <w:r>
        <w:rPr>
          <w:b/>
        </w:rPr>
        <w:t xml:space="preserve">Artigo </w:t>
      </w:r>
      <w:r w:rsidR="00D04EBE">
        <w:rPr>
          <w:b/>
        </w:rPr>
        <w:t>19</w:t>
      </w:r>
      <w:r>
        <w:t xml:space="preserve"> - Na fase semifinal as partidas serão em partida única, entre o primeiro colocado contra o quarto e o segundo colocado contra o terceiro. Nesta fase a equipe com melhor campanha na fase de classificação terá a vantagem de jogar pelo empate.</w:t>
      </w:r>
    </w:p>
    <w:p w:rsidR="00AF328A" w:rsidRDefault="00AF328A" w:rsidP="00AF328A">
      <w:pPr>
        <w:jc w:val="both"/>
      </w:pPr>
      <w:r>
        <w:rPr>
          <w:b/>
        </w:rPr>
        <w:t xml:space="preserve">Artigo </w:t>
      </w:r>
      <w:r w:rsidR="00D04EB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D04EBE" w:rsidP="00AF328A">
      <w:pPr>
        <w:jc w:val="both"/>
      </w:pPr>
      <w:r w:rsidRPr="00D04EBE">
        <w:rPr>
          <w:b/>
        </w:rPr>
        <w:t>Artigo 21</w:t>
      </w:r>
      <w:r w:rsidR="00AF328A">
        <w:t xml:space="preserve"> – </w:t>
      </w:r>
      <w:r w:rsidR="00AF328A">
        <w:rPr>
          <w:b/>
        </w:rPr>
        <w:t>O local da</w:t>
      </w:r>
      <w:r w:rsidR="00B821C7">
        <w:rPr>
          <w:b/>
        </w:rPr>
        <w:t>s quartas de final, semifinal e final ficará</w:t>
      </w:r>
      <w:r>
        <w:rPr>
          <w:b/>
        </w:rPr>
        <w:t xml:space="preserve"> a critério do Departamento Técnico da</w:t>
      </w:r>
      <w:r w:rsidR="00AF328A">
        <w:rPr>
          <w:b/>
        </w:rPr>
        <w:t xml:space="preserve"> Liga</w:t>
      </w:r>
      <w:r w:rsidR="00AF328A">
        <w:t>.</w:t>
      </w:r>
    </w:p>
    <w:p w:rsidR="00AF328A" w:rsidRDefault="00AF328A" w:rsidP="00AF328A">
      <w:pPr>
        <w:jc w:val="both"/>
      </w:pPr>
      <w:r>
        <w:rPr>
          <w:b/>
        </w:rPr>
        <w:t>Artigo 2</w:t>
      </w:r>
      <w:r w:rsidR="00B821C7">
        <w:rPr>
          <w:b/>
        </w:rPr>
        <w:t xml:space="preserve">2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821C7">
        <w:rPr>
          <w:b/>
        </w:rPr>
        <w:t>3</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comissão técnica em cada partida, porém as inscrições na competição são ilimitadas.</w:t>
      </w:r>
    </w:p>
    <w:p w:rsidR="00AF328A" w:rsidRDefault="00AF328A" w:rsidP="00AF328A">
      <w:pPr>
        <w:jc w:val="both"/>
      </w:pPr>
      <w:r>
        <w:rPr>
          <w:b/>
        </w:rPr>
        <w:t>Artigo 2</w:t>
      </w:r>
      <w:r w:rsidR="00B821C7">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lastRenderedPageBreak/>
        <w:t>Artigo 2</w:t>
      </w:r>
      <w:r w:rsidR="00B821C7">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821C7" w:rsidP="00AF328A">
      <w:pPr>
        <w:jc w:val="both"/>
      </w:pPr>
      <w:r>
        <w:rPr>
          <w:b/>
        </w:rPr>
        <w:t>Artigo 26</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821C7" w:rsidP="00AF328A">
      <w:pPr>
        <w:jc w:val="both"/>
      </w:pPr>
      <w:r>
        <w:rPr>
          <w:b/>
        </w:rPr>
        <w:t>Artigo 27</w:t>
      </w:r>
      <w:r w:rsidR="00AF328A">
        <w:t xml:space="preserve"> - Cada equipe deverá apresentar uma bola em condições de jogo (MAX </w:t>
      </w:r>
      <w:r w:rsidR="00D04EBE">
        <w:t>100,</w:t>
      </w:r>
      <w:r w:rsidR="00AF328A">
        <w:t>), que será vistoriada pelo árbitro e determinará sua substituição se julgar necessário.</w:t>
      </w:r>
    </w:p>
    <w:p w:rsidR="00AF328A" w:rsidRDefault="00B821C7"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821C7"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821C7" w:rsidP="00AF328A">
      <w:pPr>
        <w:jc w:val="both"/>
      </w:pPr>
      <w:r>
        <w:rPr>
          <w:b/>
        </w:rPr>
        <w:t>Artigo 30</w:t>
      </w:r>
      <w:r w:rsidR="00AF328A">
        <w:t xml:space="preserve"> - Perderá a taxa de garantia, se deixar de cumprir, isolada ou conjuntamente, qualquer artigo deste regulamento. </w:t>
      </w:r>
    </w:p>
    <w:p w:rsidR="00AF328A" w:rsidRDefault="00B821C7"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lastRenderedPageBreak/>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821C7"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821C7"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821C7"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821C7"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821C7">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821C7"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821C7"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821C7" w:rsidP="00AF328A">
      <w:pPr>
        <w:jc w:val="both"/>
      </w:pPr>
      <w:r>
        <w:rPr>
          <w:b/>
        </w:rPr>
        <w:lastRenderedPageBreak/>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821C7" w:rsidP="00AF328A">
      <w:pPr>
        <w:jc w:val="both"/>
      </w:pPr>
      <w:r>
        <w:rPr>
          <w:b/>
        </w:rPr>
        <w:t>Artigo 40</w:t>
      </w:r>
      <w:r w:rsidR="00AF328A">
        <w:t xml:space="preserve"> - Caberá ao impetrante o fornecimento de provas sobre irregularidade denunciadas. </w:t>
      </w:r>
    </w:p>
    <w:p w:rsidR="00AF328A" w:rsidRDefault="00B821C7"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821C7">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821C7"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821C7">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821C7">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821C7">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821C7">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74" w:rsidRDefault="00010A74" w:rsidP="00227B33">
      <w:r>
        <w:separator/>
      </w:r>
    </w:p>
  </w:endnote>
  <w:endnote w:type="continuationSeparator" w:id="0">
    <w:p w:rsidR="00010A74" w:rsidRDefault="00010A74"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74" w:rsidRDefault="00010A74" w:rsidP="00227B33">
      <w:r>
        <w:separator/>
      </w:r>
    </w:p>
  </w:footnote>
  <w:footnote w:type="continuationSeparator" w:id="0">
    <w:p w:rsidR="00010A74" w:rsidRDefault="00010A74"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D0E96"/>
    <w:rsid w:val="00212BFC"/>
    <w:rsid w:val="00227B33"/>
    <w:rsid w:val="00406AFE"/>
    <w:rsid w:val="00415296"/>
    <w:rsid w:val="00492D77"/>
    <w:rsid w:val="008307CC"/>
    <w:rsid w:val="0085284A"/>
    <w:rsid w:val="00880F23"/>
    <w:rsid w:val="008D1180"/>
    <w:rsid w:val="00AF328A"/>
    <w:rsid w:val="00B821C7"/>
    <w:rsid w:val="00CF0BD8"/>
    <w:rsid w:val="00D04EBE"/>
    <w:rsid w:val="00D94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2283</Words>
  <Characters>12331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4</cp:revision>
  <dcterms:created xsi:type="dcterms:W3CDTF">2018-01-30T15:55:00Z</dcterms:created>
  <dcterms:modified xsi:type="dcterms:W3CDTF">2018-10-22T13:04:00Z</dcterms:modified>
</cp:coreProperties>
</file>